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C064B" w14:textId="77777777" w:rsidR="00BC66FE" w:rsidRDefault="00C14A14">
      <w:pPr>
        <w:pStyle w:val="10"/>
        <w:suppressAutoHyphens/>
        <w:jc w:val="center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280A5439" w14:textId="77777777" w:rsidR="00BC66FE" w:rsidRDefault="00C14A14">
      <w:pPr>
        <w:suppressAutoHyphens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к проекту межгосударственного стандарта </w:t>
      </w:r>
    </w:p>
    <w:p w14:paraId="2F4DD48B" w14:textId="77777777" w:rsidR="00BC66FE" w:rsidRDefault="00C14A14">
      <w:pPr>
        <w:pStyle w:val="10"/>
        <w:suppressAutoHyphens/>
        <w:ind w:firstLine="567"/>
        <w:jc w:val="center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ГОСТ «Соль поваренная пищевая йодированная. </w:t>
      </w:r>
      <w:r>
        <w:rPr>
          <w:rFonts w:ascii="Arial" w:eastAsia="Arial" w:hAnsi="Arial" w:cs="Arial"/>
          <w:b/>
          <w:bCs/>
          <w:szCs w:val="24"/>
        </w:rPr>
        <w:t>Методы определения йода и тиосульфата натрия</w:t>
      </w:r>
      <w:r>
        <w:rPr>
          <w:rFonts w:ascii="Arial" w:eastAsia="Arial" w:hAnsi="Arial" w:cs="Arial"/>
          <w:b/>
          <w:szCs w:val="24"/>
        </w:rPr>
        <w:t>»</w:t>
      </w:r>
    </w:p>
    <w:p w14:paraId="57DF970F" w14:textId="77777777" w:rsidR="00BC66FE" w:rsidRDefault="00C14A14">
      <w:pPr>
        <w:ind w:firstLine="567"/>
        <w:jc w:val="center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</w:p>
    <w:p w14:paraId="37B30DFD" w14:textId="77777777" w:rsidR="00BC66FE" w:rsidRDefault="00C14A14">
      <w:pPr>
        <w:pStyle w:val="3"/>
        <w:spacing w:after="0"/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 Основание для разработки стандарта</w:t>
      </w:r>
    </w:p>
    <w:p w14:paraId="6B2C8032" w14:textId="4A8B245A" w:rsidR="00BC66FE" w:rsidRDefault="00C14A14">
      <w:pPr>
        <w:pStyle w:val="10"/>
        <w:suppressAutoHyphens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</w:t>
      </w:r>
      <w:r w:rsidR="006D707C">
        <w:rPr>
          <w:rFonts w:ascii="Arial" w:eastAsia="Arial" w:hAnsi="Arial" w:cs="Arial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годы (приказ о внесении изменений №39-од от 27.01.2020</w:t>
      </w:r>
      <w:r w:rsidR="006D707C">
        <w:rPr>
          <w:rFonts w:ascii="Arial" w:eastAsia="Arial" w:hAnsi="Arial" w:cs="Arial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г., утвержденный председателем Комитета технического регулирования и метрологии Министерства торговли интеграции РК).</w:t>
      </w:r>
    </w:p>
    <w:p w14:paraId="253EDD7A" w14:textId="77777777" w:rsidR="00BC66FE" w:rsidRDefault="00BC66F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77C34697" w14:textId="77777777" w:rsidR="00BC66FE" w:rsidRDefault="00C14A14">
      <w:pPr>
        <w:pStyle w:val="10"/>
        <w:suppressAutoHyphens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197814AE" w14:textId="77777777" w:rsidR="00BC66FE" w:rsidRDefault="00BC66FE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EBE1A93" w14:textId="4AF1FBE6" w:rsidR="00BC66FE" w:rsidRDefault="00C14A14">
      <w:pP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Настоящий стандарт 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устанавливает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методы определения массовой доли </w:t>
      </w:r>
      <w:r w:rsidR="006D707C" w:rsidRP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йода и тиосульфата натрия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в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йодированн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ой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пище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вой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поваренн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ой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сол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и</w:t>
      </w:r>
    </w:p>
    <w:p w14:paraId="6AFA329C" w14:textId="77777777" w:rsidR="00BC66FE" w:rsidRDefault="00BC66FE">
      <w:pP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</w:p>
    <w:p w14:paraId="1B74821D" w14:textId="77777777" w:rsidR="00BC66FE" w:rsidRDefault="00C14A14">
      <w:pPr>
        <w:pStyle w:val="10"/>
        <w:ind w:firstLine="567"/>
        <w:jc w:val="both"/>
        <w:rPr>
          <w:rFonts w:ascii="Arial" w:eastAsia="Arial" w:hAnsi="Arial" w:cs="Arial"/>
          <w:b/>
          <w:bCs/>
          <w:kern w:val="0"/>
          <w:szCs w:val="24"/>
          <w:lang w:eastAsia="ru-RU"/>
        </w:rPr>
      </w:pPr>
      <w:r>
        <w:rPr>
          <w:rFonts w:ascii="Arial" w:eastAsia="Arial" w:hAnsi="Arial" w:cs="Arial"/>
          <w:b/>
          <w:bCs/>
          <w:kern w:val="0"/>
          <w:szCs w:val="24"/>
          <w:lang w:eastAsia="ru-RU"/>
        </w:rPr>
        <w:t xml:space="preserve">3 Технико-экономическое обоснование </w:t>
      </w:r>
      <w:bookmarkStart w:id="0" w:name="_GoBack1"/>
      <w:bookmarkEnd w:id="0"/>
      <w:r>
        <w:rPr>
          <w:rFonts w:ascii="Arial" w:eastAsia="Arial" w:hAnsi="Arial" w:cs="Arial"/>
          <w:b/>
          <w:bCs/>
          <w:kern w:val="0"/>
          <w:szCs w:val="24"/>
          <w:lang w:eastAsia="ru-RU"/>
        </w:rPr>
        <w:t>разработки стандарта</w:t>
      </w:r>
    </w:p>
    <w:p w14:paraId="5FB04B41" w14:textId="567A6157" w:rsidR="00BC66FE" w:rsidRDefault="006D707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Стратегия ликвидации дефицита йода у населения предусматривает йодирование поваренной соли в качестве основного пути ликвидации этого дефицита. Контроль качества йодированной соли предусматривает определение массовой доли йода, в связи с чем требуется </w:t>
      </w:r>
      <w:r w:rsidR="00C14A14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разработк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а</w:t>
      </w:r>
      <w:r w:rsidR="00C14A14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стандарта на методы определения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количества</w:t>
      </w:r>
      <w:r w:rsidR="00C14A14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йода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в готовой продукции</w:t>
      </w:r>
      <w:r w:rsidR="00C14A14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</w:t>
      </w:r>
    </w:p>
    <w:p w14:paraId="5AD58BAF" w14:textId="320ACA06" w:rsidR="006D707C" w:rsidRDefault="00C14A1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Сегодня основным документом, определяющим требования к качеству </w:t>
      </w:r>
      <w:r w:rsidR="00022B80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йодированной пищевой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поваренной соли</w:t>
      </w:r>
      <w:r w:rsidR="006D707C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является Технический регламент Таможенного союза ТР ТС 021/2011 "О безопасности пищевой продукции" </w:t>
      </w:r>
      <w:r w:rsidR="00422669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(допустимый уровень содержания йода – 0,04 мг/г)</w:t>
      </w:r>
    </w:p>
    <w:p w14:paraId="5A8783F4" w14:textId="7720B14E" w:rsidR="00422669" w:rsidRPr="00422669" w:rsidRDefault="00422669" w:rsidP="0042266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  <w:r w:rsidRPr="00422669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Разработка проекта стандарта на основе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действующего национального</w:t>
      </w:r>
      <w:r w:rsidRPr="00422669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стандарта позволит сократить сроки разработки документа и снизить затраты на проведение научных исследований</w:t>
      </w:r>
    </w:p>
    <w:p w14:paraId="149810A5" w14:textId="7BCAF924" w:rsidR="00A526B9" w:rsidRDefault="00A526B9" w:rsidP="00A526B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  <w:bookmarkStart w:id="1" w:name="_Hlk34725394"/>
      <w:r w:rsidRPr="00A526B9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Проект стандарта необходим для применения и исполнения требований технического регламента Таможенного союза ТР ТС 021/2011 "О безопасности пищевой продукци</w:t>
      </w:r>
      <w:bookmarkStart w:id="2" w:name="_GoBack"/>
      <w:r w:rsidRPr="0065566A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>и"</w:t>
      </w:r>
      <w:r w:rsidR="0065566A" w:rsidRPr="0065566A"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  <w:t xml:space="preserve"> </w:t>
      </w:r>
      <w:r w:rsidR="0065566A" w:rsidRPr="0065566A">
        <w:rPr>
          <w:rFonts w:ascii="Arial" w:eastAsia="Arial" w:hAnsi="Arial" w:cs="Arial"/>
          <w:sz w:val="24"/>
          <w:szCs w:val="24"/>
        </w:rPr>
        <w:t>и осуществления оценки соответствия объектов технического регулирования</w:t>
      </w:r>
      <w:bookmarkEnd w:id="2"/>
    </w:p>
    <w:p w14:paraId="15E60302" w14:textId="77777777" w:rsidR="00A526B9" w:rsidRPr="00A526B9" w:rsidRDefault="00A526B9" w:rsidP="00A526B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/>
        </w:rPr>
      </w:pPr>
    </w:p>
    <w:bookmarkEnd w:id="1"/>
    <w:p w14:paraId="2827D95A" w14:textId="77777777" w:rsidR="00BC66FE" w:rsidRDefault="00C14A14">
      <w:pPr>
        <w:pStyle w:val="a8"/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4 Обоснование целесообразности разработки стандарта на межгосударственном уровне</w:t>
      </w:r>
    </w:p>
    <w:p w14:paraId="1BCA2146" w14:textId="77777777" w:rsidR="00BC66FE" w:rsidRDefault="00C14A14">
      <w:pPr>
        <w:pStyle w:val="a8"/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Создание единой межгосударственной нормативной базы в данной области</w:t>
      </w:r>
    </w:p>
    <w:p w14:paraId="346B2A29" w14:textId="77777777" w:rsidR="00BC66FE" w:rsidRDefault="00BC66FE">
      <w:pPr>
        <w:pStyle w:val="a8"/>
        <w:ind w:firstLine="510"/>
        <w:jc w:val="both"/>
        <w:rPr>
          <w:rFonts w:ascii="Arial" w:eastAsia="Arial" w:hAnsi="Arial" w:cs="Arial"/>
          <w:color w:val="000000"/>
          <w:sz w:val="24"/>
        </w:rPr>
      </w:pPr>
    </w:p>
    <w:p w14:paraId="0E3D356C" w14:textId="77777777" w:rsidR="00BC66FE" w:rsidRDefault="00C14A14">
      <w:pPr>
        <w:tabs>
          <w:tab w:val="left" w:pos="540"/>
        </w:tabs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5D37317F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2972B6FF" w14:textId="77777777" w:rsidR="00BC66FE" w:rsidRDefault="00BC66FE">
      <w:pPr>
        <w:ind w:firstLine="51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0E310A8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1202C378" w14:textId="77777777" w:rsidR="00BC66FE" w:rsidRDefault="00BC66FE">
      <w:pPr>
        <w:ind w:firstLine="51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F117C2F" w14:textId="77777777" w:rsidR="00BC66FE" w:rsidRDefault="00C14A14">
      <w:pPr>
        <w:widowControl w:val="0"/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2CD5C349" w14:textId="77777777" w:rsidR="00BC66FE" w:rsidRPr="00C831AC" w:rsidRDefault="00BC66FE">
      <w:pPr>
        <w:widowControl w:val="0"/>
        <w:ind w:firstLine="51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1FB18171" w14:textId="05D73689" w:rsidR="00BC66FE" w:rsidRDefault="00C14A14">
      <w:pPr>
        <w:widowControl w:val="0"/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831AC">
        <w:rPr>
          <w:rFonts w:ascii="Arial" w:eastAsia="Arial" w:hAnsi="Arial" w:cs="Arial"/>
          <w:b/>
          <w:bCs/>
          <w:color w:val="000000"/>
          <w:sz w:val="24"/>
          <w:szCs w:val="24"/>
        </w:rPr>
        <w:t>7 Информация о национальных органах, проголосовавших за принятие стандарта</w:t>
      </w:r>
    </w:p>
    <w:p w14:paraId="77BF8F2F" w14:textId="77777777" w:rsidR="00BC66FE" w:rsidRPr="00C831AC" w:rsidRDefault="00BC66FE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AE4F4B0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6A218B7C" w14:textId="77777777" w:rsidR="00BC66FE" w:rsidRDefault="00C14A1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kern w:val="0"/>
          <w:sz w:val="24"/>
          <w:szCs w:val="24"/>
          <w:lang w:eastAsia="ru-RU" w:bidi="ru-RU"/>
        </w:rPr>
        <w:t xml:space="preserve">- </w:t>
      </w:r>
      <w:r>
        <w:rPr>
          <w:rFonts w:ascii="Arial" w:eastAsia="Arial" w:hAnsi="Arial" w:cs="Arial"/>
          <w:color w:val="000000"/>
          <w:sz w:val="24"/>
          <w:szCs w:val="24"/>
        </w:rPr>
        <w:t>Технический регламент Таможенного союза ТР ТС 021/2011 "О безопасности пищевой продукции"</w:t>
      </w:r>
    </w:p>
    <w:p w14:paraId="6569542B" w14:textId="77777777" w:rsidR="006D707C" w:rsidRDefault="006D707C" w:rsidP="006D707C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kern w:val="0"/>
          <w:sz w:val="24"/>
          <w:szCs w:val="24"/>
          <w:lang w:eastAsia="ru-RU" w:bidi="ru-RU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- СТ РК ГОСТ Р 51575-2003 «Соль поваренная пищевая йодированная. Метод </w:t>
      </w:r>
      <w:r>
        <w:rPr>
          <w:rFonts w:ascii="Arial" w:eastAsia="Arial" w:hAnsi="Arial" w:cs="Arial"/>
          <w:color w:val="000000"/>
          <w:kern w:val="0"/>
          <w:sz w:val="24"/>
          <w:szCs w:val="24"/>
          <w:lang w:eastAsia="ru-RU" w:bidi="ru-RU"/>
        </w:rPr>
        <w:t>определения йода и тиосульфата натрия»</w:t>
      </w:r>
    </w:p>
    <w:p w14:paraId="23F0FAED" w14:textId="77777777" w:rsidR="00BC66FE" w:rsidRDefault="00BC66F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6ED718A2" w14:textId="77777777" w:rsidR="00BC66FE" w:rsidRDefault="00C14A14">
      <w:pPr>
        <w:pStyle w:val="10"/>
        <w:suppressAutoHyphens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4CD8E414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37B2BC64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Адрес: Республика Казахстан</w:t>
      </w:r>
    </w:p>
    <w:p w14:paraId="5EF21C19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010000, г.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Нур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-Султан, пр. </w:t>
      </w:r>
      <w:r>
        <w:rPr>
          <w:rFonts w:ascii="Arial" w:eastAsia="Arial" w:hAnsi="Arial" w:cs="Arial"/>
          <w:color w:val="000000"/>
          <w:sz w:val="24"/>
          <w:szCs w:val="24"/>
          <w:lang w:val="kk-KZ"/>
        </w:rPr>
        <w:t>Мәнгілік ел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11, здание «Эталонный центр»</w:t>
      </w:r>
    </w:p>
    <w:p w14:paraId="092CC7C6" w14:textId="77777777" w:rsidR="00BC66FE" w:rsidRDefault="00C14A14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Тел. 8 (7172) 44-64-24</w:t>
      </w:r>
    </w:p>
    <w:p w14:paraId="15F89E7F" w14:textId="77777777" w:rsidR="00BC66FE" w:rsidRDefault="00BC66FE">
      <w:pPr>
        <w:suppressAutoHyphens/>
        <w:rPr>
          <w:rFonts w:ascii="Arial" w:eastAsia="Arial" w:hAnsi="Arial" w:cs="Arial"/>
          <w:color w:val="000000"/>
          <w:sz w:val="24"/>
          <w:szCs w:val="24"/>
        </w:rPr>
      </w:pPr>
    </w:p>
    <w:p w14:paraId="7DE51E03" w14:textId="77777777" w:rsidR="00BC66FE" w:rsidRDefault="00C14A14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Заместитель </w:t>
      </w:r>
    </w:p>
    <w:p w14:paraId="59BD5BEA" w14:textId="77777777" w:rsidR="00BC66FE" w:rsidRDefault="00C14A14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генерального директора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И. Хамитов</w:t>
      </w:r>
    </w:p>
    <w:sectPr w:rsidR="00BC66FE">
      <w:endnotePr>
        <w:numFmt w:val="decimal"/>
      </w:endnotePr>
      <w:pgSz w:w="11906" w:h="16838"/>
      <w:pgMar w:top="1418" w:right="1418" w:bottom="1418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Cambria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B121D"/>
    <w:multiLevelType w:val="hybridMultilevel"/>
    <w:tmpl w:val="078E2774"/>
    <w:name w:val="Нумерованный список 1"/>
    <w:lvl w:ilvl="0" w:tplc="DD90773A">
      <w:numFmt w:val="bullet"/>
      <w:lvlText w:val=""/>
      <w:lvlJc w:val="left"/>
      <w:pPr>
        <w:ind w:left="1560" w:firstLine="0"/>
      </w:pPr>
      <w:rPr>
        <w:rFonts w:ascii="Symbol" w:hAnsi="Symbol" w:cs="Symbol"/>
        <w:sz w:val="24"/>
      </w:rPr>
    </w:lvl>
    <w:lvl w:ilvl="1" w:tplc="8AD4656E">
      <w:numFmt w:val="bullet"/>
      <w:lvlText w:val="o"/>
      <w:lvlJc w:val="left"/>
      <w:pPr>
        <w:ind w:left="1647" w:firstLine="0"/>
      </w:pPr>
      <w:rPr>
        <w:rFonts w:ascii="Courier New" w:hAnsi="Courier New" w:cs="Courier New"/>
      </w:rPr>
    </w:lvl>
    <w:lvl w:ilvl="2" w:tplc="B3D45724">
      <w:numFmt w:val="bullet"/>
      <w:lvlText w:val=""/>
      <w:lvlJc w:val="left"/>
      <w:pPr>
        <w:ind w:left="2367" w:firstLine="0"/>
      </w:pPr>
      <w:rPr>
        <w:rFonts w:ascii="Wingdings" w:eastAsia="Wingdings" w:hAnsi="Wingdings" w:cs="Wingdings"/>
      </w:rPr>
    </w:lvl>
    <w:lvl w:ilvl="3" w:tplc="6506EE08">
      <w:numFmt w:val="bullet"/>
      <w:lvlText w:val=""/>
      <w:lvlJc w:val="left"/>
      <w:pPr>
        <w:ind w:left="3087" w:firstLine="0"/>
      </w:pPr>
      <w:rPr>
        <w:rFonts w:ascii="Symbol" w:hAnsi="Symbol" w:cs="Symbol"/>
      </w:rPr>
    </w:lvl>
    <w:lvl w:ilvl="4" w:tplc="69B8271A">
      <w:numFmt w:val="bullet"/>
      <w:lvlText w:val="o"/>
      <w:lvlJc w:val="left"/>
      <w:pPr>
        <w:ind w:left="3807" w:firstLine="0"/>
      </w:pPr>
      <w:rPr>
        <w:rFonts w:ascii="Courier New" w:hAnsi="Courier New" w:cs="Courier New"/>
      </w:rPr>
    </w:lvl>
    <w:lvl w:ilvl="5" w:tplc="959AA0F4">
      <w:numFmt w:val="bullet"/>
      <w:lvlText w:val=""/>
      <w:lvlJc w:val="left"/>
      <w:pPr>
        <w:ind w:left="4527" w:firstLine="0"/>
      </w:pPr>
      <w:rPr>
        <w:rFonts w:ascii="Wingdings" w:eastAsia="Wingdings" w:hAnsi="Wingdings" w:cs="Wingdings"/>
      </w:rPr>
    </w:lvl>
    <w:lvl w:ilvl="6" w:tplc="2DFA373A">
      <w:numFmt w:val="bullet"/>
      <w:lvlText w:val=""/>
      <w:lvlJc w:val="left"/>
      <w:pPr>
        <w:ind w:left="5247" w:firstLine="0"/>
      </w:pPr>
      <w:rPr>
        <w:rFonts w:ascii="Symbol" w:hAnsi="Symbol" w:cs="Symbol"/>
      </w:rPr>
    </w:lvl>
    <w:lvl w:ilvl="7" w:tplc="08CA9C12">
      <w:numFmt w:val="bullet"/>
      <w:lvlText w:val="o"/>
      <w:lvlJc w:val="left"/>
      <w:pPr>
        <w:ind w:left="5967" w:firstLine="0"/>
      </w:pPr>
      <w:rPr>
        <w:rFonts w:ascii="Courier New" w:hAnsi="Courier New" w:cs="Courier New"/>
      </w:rPr>
    </w:lvl>
    <w:lvl w:ilvl="8" w:tplc="EA8E0978">
      <w:numFmt w:val="bullet"/>
      <w:lvlText w:val=""/>
      <w:lvlJc w:val="left"/>
      <w:pPr>
        <w:ind w:left="6687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5CA20F94"/>
    <w:multiLevelType w:val="hybridMultilevel"/>
    <w:tmpl w:val="871E318E"/>
    <w:name w:val="Нумерованный список 2"/>
    <w:lvl w:ilvl="0" w:tplc="7B725E2C">
      <w:start w:val="1"/>
      <w:numFmt w:val="none"/>
      <w:suff w:val="nothing"/>
      <w:lvlText w:val=""/>
      <w:lvlJc w:val="left"/>
      <w:pPr>
        <w:ind w:left="0" w:firstLine="0"/>
      </w:pPr>
    </w:lvl>
    <w:lvl w:ilvl="1" w:tplc="2894130C">
      <w:start w:val="1"/>
      <w:numFmt w:val="none"/>
      <w:suff w:val="nothing"/>
      <w:lvlText w:val=""/>
      <w:lvlJc w:val="left"/>
      <w:pPr>
        <w:ind w:left="0" w:firstLine="0"/>
      </w:pPr>
    </w:lvl>
    <w:lvl w:ilvl="2" w:tplc="2472AFA2">
      <w:start w:val="1"/>
      <w:numFmt w:val="none"/>
      <w:suff w:val="nothing"/>
      <w:lvlText w:val=""/>
      <w:lvlJc w:val="left"/>
      <w:pPr>
        <w:ind w:left="0" w:firstLine="0"/>
      </w:pPr>
    </w:lvl>
    <w:lvl w:ilvl="3" w:tplc="735E469C">
      <w:start w:val="1"/>
      <w:numFmt w:val="none"/>
      <w:suff w:val="nothing"/>
      <w:lvlText w:val=""/>
      <w:lvlJc w:val="left"/>
      <w:pPr>
        <w:ind w:left="0" w:firstLine="0"/>
      </w:pPr>
    </w:lvl>
    <w:lvl w:ilvl="4" w:tplc="37F2B98E">
      <w:start w:val="1"/>
      <w:numFmt w:val="none"/>
      <w:suff w:val="nothing"/>
      <w:lvlText w:val=""/>
      <w:lvlJc w:val="left"/>
      <w:pPr>
        <w:ind w:left="0" w:firstLine="0"/>
      </w:pPr>
    </w:lvl>
    <w:lvl w:ilvl="5" w:tplc="035E8AD4">
      <w:start w:val="1"/>
      <w:numFmt w:val="none"/>
      <w:suff w:val="nothing"/>
      <w:lvlText w:val=""/>
      <w:lvlJc w:val="left"/>
      <w:pPr>
        <w:ind w:left="0" w:firstLine="0"/>
      </w:pPr>
    </w:lvl>
    <w:lvl w:ilvl="6" w:tplc="8620FB28">
      <w:start w:val="1"/>
      <w:numFmt w:val="none"/>
      <w:suff w:val="nothing"/>
      <w:lvlText w:val=""/>
      <w:lvlJc w:val="left"/>
      <w:pPr>
        <w:ind w:left="0" w:firstLine="0"/>
      </w:pPr>
    </w:lvl>
    <w:lvl w:ilvl="7" w:tplc="E26CE134">
      <w:start w:val="1"/>
      <w:numFmt w:val="none"/>
      <w:suff w:val="nothing"/>
      <w:lvlText w:val=""/>
      <w:lvlJc w:val="left"/>
      <w:pPr>
        <w:ind w:left="0" w:firstLine="0"/>
      </w:pPr>
    </w:lvl>
    <w:lvl w:ilvl="8" w:tplc="4C98B51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0A4CD2"/>
    <w:multiLevelType w:val="hybridMultilevel"/>
    <w:tmpl w:val="93444242"/>
    <w:lvl w:ilvl="0" w:tplc="2C8693A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38AC53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524B26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2F68B9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4400A4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2EAA90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6DAEF5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AA2B4E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2AAFC3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6FE"/>
    <w:rsid w:val="00022B80"/>
    <w:rsid w:val="00422669"/>
    <w:rsid w:val="0065566A"/>
    <w:rsid w:val="006D707C"/>
    <w:rsid w:val="00A526B9"/>
    <w:rsid w:val="00BC66FE"/>
    <w:rsid w:val="00C14A14"/>
    <w:rsid w:val="00C20B29"/>
    <w:rsid w:val="00C8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41AD"/>
  <w15:docId w15:val="{12CD4B63-D4D5-4145-9537-6D408CF9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kern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3">
    <w:name w:val="Body Text"/>
    <w:basedOn w:val="a"/>
    <w:qFormat/>
    <w:pPr>
      <w:spacing w:after="140" w:line="276" w:lineRule="auto"/>
    </w:pPr>
  </w:style>
  <w:style w:type="paragraph" w:styleId="a4">
    <w:name w:val="List"/>
    <w:basedOn w:val="a3"/>
    <w:qFormat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Normal (Web)"/>
    <w:basedOn w:val="a"/>
    <w:qFormat/>
    <w:pPr>
      <w:spacing w:beforeAutospacing="1" w:after="119"/>
    </w:pPr>
    <w:rPr>
      <w:sz w:val="24"/>
      <w:szCs w:val="24"/>
    </w:rPr>
  </w:style>
  <w:style w:type="paragraph" w:styleId="2">
    <w:name w:val="Body Text 2"/>
    <w:basedOn w:val="a"/>
    <w:qFormat/>
    <w:rPr>
      <w:noProof/>
      <w:sz w:val="24"/>
    </w:rPr>
  </w:style>
  <w:style w:type="paragraph" w:customStyle="1" w:styleId="10">
    <w:name w:val="Обычный1"/>
    <w:qFormat/>
    <w:rPr>
      <w:color w:val="000000"/>
      <w:kern w:val="1"/>
      <w:sz w:val="24"/>
      <w:szCs w:val="28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styleId="a8">
    <w:name w:val="Title"/>
    <w:basedOn w:val="a"/>
    <w:qFormat/>
    <w:pPr>
      <w:jc w:val="center"/>
    </w:pPr>
    <w:rPr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kern w:val="0"/>
      <w:sz w:val="26"/>
      <w:szCs w:val="26"/>
      <w:lang w:eastAsia="ru-RU"/>
    </w:rPr>
  </w:style>
  <w:style w:type="character" w:customStyle="1" w:styleId="20">
    <w:name w:val="Основной текст 2 Знак"/>
    <w:basedOn w:val="a0"/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9">
    <w:name w:val="Обычный (веб)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ascii="Arial" w:hAnsi="Arial" w:cs="Symbol"/>
      <w:sz w:val="24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Бекзада Убиштаева</dc:creator>
  <cp:keywords/>
  <dc:description/>
  <cp:lastModifiedBy>Система РНПЦ</cp:lastModifiedBy>
  <cp:revision>12</cp:revision>
  <dcterms:created xsi:type="dcterms:W3CDTF">2018-04-18T05:30:00Z</dcterms:created>
  <dcterms:modified xsi:type="dcterms:W3CDTF">2020-03-10T06:56:00Z</dcterms:modified>
</cp:coreProperties>
</file>